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06148" w14:textId="652F2B15" w:rsidR="00B86FEF" w:rsidRPr="00AB3AF4" w:rsidRDefault="00B86FEF" w:rsidP="00B86FEF">
      <w:pPr>
        <w:tabs>
          <w:tab w:val="left" w:pos="2160"/>
        </w:tabs>
        <w:spacing w:after="0"/>
        <w:rPr>
          <w:rFonts w:ascii="Arial" w:hAnsi="Arial" w:cs="Arial"/>
          <w:b/>
          <w:sz w:val="24"/>
        </w:rPr>
      </w:pPr>
      <w:bookmarkStart w:id="0" w:name="historyclause"/>
      <w:r w:rsidRPr="0098250D">
        <w:rPr>
          <w:rFonts w:ascii="Arial" w:hAnsi="Arial" w:cs="Arial"/>
          <w:b/>
          <w:sz w:val="24"/>
        </w:rPr>
        <w:t>3GPP RAN WG4 Meeting #1</w:t>
      </w:r>
      <w:r>
        <w:rPr>
          <w:rFonts w:ascii="Arial" w:hAnsi="Arial" w:cs="Arial"/>
          <w:b/>
          <w:sz w:val="24"/>
        </w:rPr>
        <w:t>1</w:t>
      </w:r>
      <w:r w:rsidR="00E81887">
        <w:rPr>
          <w:rFonts w:ascii="Arial" w:hAnsi="Arial" w:cs="Arial"/>
          <w:b/>
          <w:sz w:val="24"/>
        </w:rPr>
        <w:t>5</w:t>
      </w:r>
      <w:r w:rsidRPr="00AB3AF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E81887" w:rsidRPr="00E81887">
        <w:rPr>
          <w:rFonts w:ascii="Arial" w:hAnsi="Arial" w:cs="Arial"/>
          <w:b/>
          <w:sz w:val="24"/>
        </w:rPr>
        <w:t>R4-2507774</w:t>
      </w:r>
    </w:p>
    <w:p w14:paraId="5B9102F0" w14:textId="708DAA68" w:rsidR="00B86FEF" w:rsidRDefault="00E81887" w:rsidP="00B86FEF">
      <w:pPr>
        <w:tabs>
          <w:tab w:val="left" w:pos="2160"/>
        </w:tabs>
        <w:rPr>
          <w:rFonts w:ascii="Arial" w:hAnsi="Arial" w:cs="Arial"/>
          <w:b/>
          <w:sz w:val="24"/>
        </w:rPr>
      </w:pPr>
      <w:r>
        <w:rPr>
          <w:rFonts w:ascii="Arial" w:hAnsi="Arial" w:cs="Arial"/>
          <w:b/>
          <w:sz w:val="24"/>
        </w:rPr>
        <w:t>Malta</w:t>
      </w:r>
      <w:r w:rsidR="00B86FEF" w:rsidRPr="0098250D">
        <w:rPr>
          <w:rFonts w:ascii="Arial" w:hAnsi="Arial" w:cs="Arial"/>
          <w:b/>
          <w:sz w:val="24"/>
        </w:rPr>
        <w:t xml:space="preserve">, </w:t>
      </w:r>
      <w:r>
        <w:rPr>
          <w:rFonts w:ascii="Arial" w:hAnsi="Arial" w:cs="Arial"/>
          <w:b/>
          <w:sz w:val="24"/>
        </w:rPr>
        <w:t>Malta</w:t>
      </w:r>
      <w:r w:rsidR="00B86FEF" w:rsidRPr="0098250D">
        <w:rPr>
          <w:rFonts w:ascii="Arial" w:hAnsi="Arial" w:cs="Arial"/>
          <w:b/>
          <w:sz w:val="24"/>
        </w:rPr>
        <w:t xml:space="preserve">, </w:t>
      </w:r>
      <w:r>
        <w:rPr>
          <w:rFonts w:ascii="Arial" w:hAnsi="Arial" w:cs="Arial"/>
          <w:b/>
          <w:sz w:val="24"/>
        </w:rPr>
        <w:t>19</w:t>
      </w:r>
      <w:r w:rsidR="00B86FEF" w:rsidRPr="000A7A0F">
        <w:rPr>
          <w:rFonts w:ascii="Arial" w:hAnsi="Arial" w:cs="Arial"/>
          <w:b/>
          <w:sz w:val="24"/>
        </w:rPr>
        <w:t xml:space="preserve">th – </w:t>
      </w:r>
      <w:r>
        <w:rPr>
          <w:rFonts w:ascii="Arial" w:hAnsi="Arial" w:cs="Arial"/>
          <w:b/>
          <w:sz w:val="24"/>
        </w:rPr>
        <w:t>23rd</w:t>
      </w:r>
      <w:r w:rsidR="00B86FEF" w:rsidRPr="000A7A0F">
        <w:rPr>
          <w:rFonts w:ascii="Arial" w:hAnsi="Arial" w:cs="Arial"/>
          <w:b/>
          <w:sz w:val="24"/>
        </w:rPr>
        <w:t xml:space="preserve"> </w:t>
      </w:r>
      <w:r>
        <w:rPr>
          <w:rFonts w:ascii="Arial" w:hAnsi="Arial" w:cs="Arial"/>
          <w:b/>
          <w:sz w:val="24"/>
        </w:rPr>
        <w:t>May</w:t>
      </w:r>
      <w:r w:rsidR="00B86FEF" w:rsidRPr="000A7A0F">
        <w:rPr>
          <w:rFonts w:ascii="Arial" w:hAnsi="Arial" w:cs="Arial"/>
          <w:b/>
          <w:sz w:val="24"/>
        </w:rPr>
        <w:t xml:space="preserve"> 202</w:t>
      </w:r>
      <w:r w:rsidR="00B86FEF">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3F3C61FF" w:rsidR="00D309CC" w:rsidRPr="006C351C" w:rsidRDefault="00D309CC" w:rsidP="00E27B54">
      <w:pPr>
        <w:pStyle w:val="CH"/>
        <w:rPr>
          <w:b w:val="0"/>
        </w:rPr>
      </w:pPr>
      <w:r w:rsidRPr="0008103A">
        <w:t>Agenda item:</w:t>
      </w:r>
      <w:r>
        <w:tab/>
      </w:r>
      <w:r w:rsidR="00E81887" w:rsidRPr="00E81887">
        <w:t>7.10.3.2.2</w:t>
      </w:r>
    </w:p>
    <w:p w14:paraId="4DBE005A" w14:textId="1A90AD1D" w:rsidR="00D309CC" w:rsidRPr="006C351C" w:rsidRDefault="00D309CC" w:rsidP="00E27B54">
      <w:pPr>
        <w:pStyle w:val="CH"/>
        <w:rPr>
          <w:b w:val="0"/>
        </w:rPr>
      </w:pPr>
      <w:r w:rsidRPr="006C351C">
        <w:t>Source:</w:t>
      </w:r>
      <w:r w:rsidRPr="006C351C">
        <w:tab/>
      </w:r>
      <w:r w:rsidR="00881CD6" w:rsidRPr="00881CD6">
        <w:t>Apple</w:t>
      </w:r>
    </w:p>
    <w:p w14:paraId="0D2061A1" w14:textId="62898B0C" w:rsidR="00D309CC" w:rsidRPr="006C351C" w:rsidRDefault="00D309CC" w:rsidP="003F59B1">
      <w:pPr>
        <w:pStyle w:val="CH"/>
        <w:ind w:left="2260" w:hanging="2260"/>
      </w:pPr>
      <w:r w:rsidRPr="006C351C">
        <w:t>Title:</w:t>
      </w:r>
      <w:r w:rsidRPr="006C351C">
        <w:tab/>
      </w:r>
      <w:r w:rsidR="00E81887" w:rsidRPr="00E81887">
        <w:t>On RSD requirements for non-handheld devices</w:t>
      </w:r>
    </w:p>
    <w:p w14:paraId="052B1E0C" w14:textId="6B21E5EC" w:rsidR="00104BC6" w:rsidRPr="00D867DB" w:rsidRDefault="00104BC6" w:rsidP="00E27B54">
      <w:pPr>
        <w:pStyle w:val="CH"/>
        <w:rPr>
          <w:lang w:val="en-DE"/>
        </w:rPr>
      </w:pPr>
      <w:r w:rsidRPr="002A4457">
        <w:t>WI/SI:</w:t>
      </w:r>
      <w:r w:rsidRPr="002A4457">
        <w:tab/>
      </w:r>
      <w:r w:rsidR="003F59B1" w:rsidRPr="003F59B1">
        <w:rPr>
          <w:lang w:val="en-DE"/>
        </w:rPr>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79CEC34" w14:textId="6D7F09C2" w:rsidR="0076514D" w:rsidRDefault="00FF5898" w:rsidP="00E27B54">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w:t>
      </w:r>
      <w:r w:rsidR="0076514D">
        <w:t xml:space="preserve"> That time the only available power class for NTN was PC3 offering the maximum nominal output power of 23dBm. During the RAN#104 meeting a new WI was agreed </w:t>
      </w:r>
      <w:r w:rsidR="0076514D">
        <w:fldChar w:fldCharType="begin"/>
      </w:r>
      <w:r w:rsidR="0076514D">
        <w:instrText xml:space="preserve"> REF _Ref173832184 \r \h </w:instrText>
      </w:r>
      <w:r w:rsidR="0076514D">
        <w:fldChar w:fldCharType="separate"/>
      </w:r>
      <w:r w:rsidR="0076514D">
        <w:t>[2]</w:t>
      </w:r>
      <w:r w:rsidR="0076514D">
        <w:fldChar w:fldCharType="end"/>
      </w:r>
      <w:r w:rsidR="0076514D">
        <w:t xml:space="preserve"> with one of the objectives to enable higher power classes for NTN.</w:t>
      </w:r>
    </w:p>
    <w:p w14:paraId="2CE9B4B9" w14:textId="4863D8C5" w:rsidR="0076514D" w:rsidRDefault="0076514D" w:rsidP="00E27B54">
      <w:r>
        <w:t xml:space="preserve">During the previous </w:t>
      </w:r>
      <w:r w:rsidR="00A45DAC">
        <w:t xml:space="preserve">meetings RAN WG4 </w:t>
      </w:r>
      <w:r w:rsidR="00E81887">
        <w:t>agreed to introduce PC1.5 and PC1 power classes for the non-handheld devices, whereupon one of the open issues was the RSD requirement for them</w:t>
      </w:r>
      <w:r w:rsidR="00A45DAC">
        <w:t>.</w:t>
      </w:r>
      <w:r w:rsidR="00E81887">
        <w:t xml:space="preserve"> In this discussion paper we present our further considerations on this matter.</w:t>
      </w:r>
      <w:r w:rsidR="00A45DAC">
        <w:t xml:space="preserve"> </w:t>
      </w:r>
    </w:p>
    <w:p w14:paraId="6078594E" w14:textId="61AF8FEF" w:rsidR="00DE6BE6" w:rsidRDefault="00FC371C" w:rsidP="00E65966">
      <w:pPr>
        <w:pStyle w:val="Heading1"/>
        <w:keepNext w:val="0"/>
        <w:keepLines w:val="0"/>
      </w:pPr>
      <w:r>
        <w:t>2</w:t>
      </w:r>
      <w:r>
        <w:tab/>
      </w:r>
      <w:r w:rsidR="00E81887">
        <w:t>RSD requirements for non-handheld devices</w:t>
      </w:r>
    </w:p>
    <w:p w14:paraId="3FF77ED4" w14:textId="42E6B06F" w:rsidR="00C56F95" w:rsidRDefault="00E81887" w:rsidP="00C56F95">
      <w:pPr>
        <w:jc w:val="both"/>
      </w:pPr>
      <w:r>
        <w:t>It bears mentioning that 3GPP had only one power class defined for NTN, PC3, which assumes handheld devices. It was agreed</w:t>
      </w:r>
      <w:r w:rsidR="00C56F95">
        <w:t xml:space="preserve"> to introduce PC2 power class for handheld devices and PC1.5/PC1 power class for the non-handheld devices. </w:t>
      </w:r>
      <w:r w:rsidR="00C56F95">
        <w:t>During the previous RAN WG4 meeting the following agreements were made for PC1.5 and PC1 RSD.</w:t>
      </w:r>
    </w:p>
    <w:p w14:paraId="7C7AD657" w14:textId="77777777" w:rsidR="00C56F95" w:rsidRDefault="00C56F95" w:rsidP="00C56F95">
      <w:pPr>
        <w:jc w:val="both"/>
      </w:pPr>
    </w:p>
    <w:p w14:paraId="14C9684E" w14:textId="77777777" w:rsidR="00C56F95" w:rsidRPr="00E81887" w:rsidRDefault="00C56F95" w:rsidP="00C56F95">
      <w:pPr>
        <w:pBdr>
          <w:top w:val="single" w:sz="4" w:space="1" w:color="auto"/>
          <w:left w:val="single" w:sz="4" w:space="4" w:color="auto"/>
          <w:bottom w:val="single" w:sz="4" w:space="1" w:color="auto"/>
          <w:right w:val="single" w:sz="4" w:space="4" w:color="auto"/>
        </w:pBdr>
        <w:ind w:left="568"/>
        <w:jc w:val="both"/>
        <w:rPr>
          <w:b/>
          <w:u w:val="single"/>
        </w:rPr>
      </w:pPr>
      <w:r w:rsidRPr="00E81887">
        <w:rPr>
          <w:b/>
          <w:u w:val="single"/>
        </w:rPr>
        <w:t>Issue 1-10: General discussion of RSD analysis</w:t>
      </w:r>
    </w:p>
    <w:p w14:paraId="0DB33149" w14:textId="77777777" w:rsidR="00C56F95" w:rsidRPr="00E81887" w:rsidRDefault="00C56F95" w:rsidP="00C56F95">
      <w:pPr>
        <w:pBdr>
          <w:top w:val="single" w:sz="4" w:space="1" w:color="auto"/>
          <w:left w:val="single" w:sz="4" w:space="4" w:color="auto"/>
          <w:bottom w:val="single" w:sz="4" w:space="1" w:color="auto"/>
          <w:right w:val="single" w:sz="4" w:space="4" w:color="auto"/>
        </w:pBdr>
        <w:ind w:left="568"/>
        <w:jc w:val="both"/>
        <w:rPr>
          <w:b/>
          <w:bCs/>
          <w:iCs/>
        </w:rPr>
      </w:pPr>
      <w:r w:rsidRPr="00E81887">
        <w:rPr>
          <w:b/>
          <w:bCs/>
          <w:iCs/>
        </w:rPr>
        <w:t>Ad-hoc agreements:</w:t>
      </w:r>
    </w:p>
    <w:p w14:paraId="2E7672CC" w14:textId="77777777" w:rsidR="00C56F95" w:rsidRPr="00E81887" w:rsidRDefault="00C56F95" w:rsidP="00C56F95">
      <w:pPr>
        <w:numPr>
          <w:ilvl w:val="0"/>
          <w:numId w:val="15"/>
        </w:numPr>
        <w:pBdr>
          <w:top w:val="single" w:sz="4" w:space="1" w:color="auto"/>
          <w:left w:val="single" w:sz="4" w:space="4" w:color="auto"/>
          <w:bottom w:val="single" w:sz="4" w:space="1" w:color="auto"/>
          <w:right w:val="single" w:sz="4" w:space="4" w:color="auto"/>
        </w:pBdr>
        <w:ind w:left="988"/>
        <w:jc w:val="both"/>
      </w:pPr>
      <w:r w:rsidRPr="00E81887">
        <w:t>In addition to Tx leakage to Rx, Rx non-linearity needs to be considered in RSD evaluation.</w:t>
      </w:r>
    </w:p>
    <w:p w14:paraId="111EB535" w14:textId="77777777" w:rsidR="00C56F95" w:rsidRPr="00E81887" w:rsidRDefault="00C56F95" w:rsidP="00C56F95">
      <w:pPr>
        <w:pBdr>
          <w:top w:val="single" w:sz="4" w:space="1" w:color="auto"/>
          <w:left w:val="single" w:sz="4" w:space="4" w:color="auto"/>
          <w:bottom w:val="single" w:sz="4" w:space="1" w:color="auto"/>
          <w:right w:val="single" w:sz="4" w:space="4" w:color="auto"/>
        </w:pBdr>
        <w:ind w:left="568"/>
        <w:jc w:val="both"/>
      </w:pPr>
    </w:p>
    <w:p w14:paraId="621A7576" w14:textId="77777777" w:rsidR="00C56F95" w:rsidRPr="00E81887" w:rsidRDefault="00C56F95" w:rsidP="00C56F95">
      <w:pPr>
        <w:pBdr>
          <w:top w:val="single" w:sz="4" w:space="1" w:color="auto"/>
          <w:left w:val="single" w:sz="4" w:space="4" w:color="auto"/>
          <w:bottom w:val="single" w:sz="4" w:space="1" w:color="auto"/>
          <w:right w:val="single" w:sz="4" w:space="4" w:color="auto"/>
        </w:pBdr>
        <w:ind w:left="568"/>
        <w:jc w:val="both"/>
        <w:rPr>
          <w:b/>
          <w:u w:val="single"/>
        </w:rPr>
      </w:pPr>
      <w:r w:rsidRPr="00E81887">
        <w:rPr>
          <w:b/>
          <w:u w:val="single"/>
        </w:rPr>
        <w:t>Issue 1-11: General discussion of RSD of PC1.5 and PC1</w:t>
      </w:r>
    </w:p>
    <w:p w14:paraId="2C192D73" w14:textId="77777777" w:rsidR="00C56F95" w:rsidRPr="00E81887" w:rsidRDefault="00C56F95" w:rsidP="00C56F95">
      <w:pPr>
        <w:pBdr>
          <w:top w:val="single" w:sz="4" w:space="1" w:color="auto"/>
          <w:left w:val="single" w:sz="4" w:space="4" w:color="auto"/>
          <w:bottom w:val="single" w:sz="4" w:space="1" w:color="auto"/>
          <w:right w:val="single" w:sz="4" w:space="4" w:color="auto"/>
        </w:pBdr>
        <w:ind w:left="568"/>
        <w:jc w:val="both"/>
        <w:rPr>
          <w:b/>
          <w:bCs/>
          <w:iCs/>
        </w:rPr>
      </w:pPr>
      <w:r w:rsidRPr="00E81887">
        <w:rPr>
          <w:b/>
          <w:bCs/>
          <w:iCs/>
        </w:rPr>
        <w:t>Ad-hoc agreements:</w:t>
      </w:r>
    </w:p>
    <w:p w14:paraId="5CF158BC" w14:textId="77777777" w:rsidR="00C56F95" w:rsidRPr="00E81887" w:rsidRDefault="00C56F95" w:rsidP="00C56F95">
      <w:pPr>
        <w:numPr>
          <w:ilvl w:val="0"/>
          <w:numId w:val="15"/>
        </w:numPr>
        <w:pBdr>
          <w:top w:val="single" w:sz="4" w:space="1" w:color="auto"/>
          <w:left w:val="single" w:sz="4" w:space="4" w:color="auto"/>
          <w:bottom w:val="single" w:sz="4" w:space="1" w:color="auto"/>
          <w:right w:val="single" w:sz="4" w:space="4" w:color="auto"/>
        </w:pBdr>
        <w:ind w:left="988"/>
        <w:jc w:val="both"/>
      </w:pPr>
      <w:r w:rsidRPr="00E81887">
        <w:t>Companies agree to bring more analysis for the RSD values for PC1.5/PC1 non-handheld UE.</w:t>
      </w:r>
      <w:r>
        <w:t xml:space="preserve"> </w:t>
      </w:r>
      <w:r w:rsidRPr="00E81887">
        <w:t>Further check these in next meeting.</w:t>
      </w:r>
    </w:p>
    <w:p w14:paraId="31EF63B9" w14:textId="77777777" w:rsidR="00C56F95" w:rsidRDefault="00C56F95" w:rsidP="00C56F95">
      <w:pPr>
        <w:jc w:val="both"/>
      </w:pPr>
    </w:p>
    <w:p w14:paraId="667B6C8C" w14:textId="53B327BD" w:rsidR="00C56F95" w:rsidRDefault="00C56F95" w:rsidP="00C56F95">
      <w:pPr>
        <w:jc w:val="both"/>
      </w:pPr>
      <w:r>
        <w:t>Our general understanding that non-handheld devices, e.g. PC1, use different RF components and hardware differentiating them from the handheld devices, for which various "degradations", such as RSD, must be defined. As an example, while we have PC2 RSD defined for both 1TX and 2TX architectures, there is no RSD defined for the PC1 devices operating in the same FDD bands as mobile phones. Thus, following the same logic, no RSD should be defined for the PC1.5/PC1 NTN non-handheld devices operating in the satellite FDD bands.</w:t>
      </w:r>
    </w:p>
    <w:p w14:paraId="0F9F054F" w14:textId="127EC9BD" w:rsidR="00723D09" w:rsidRDefault="00723D09" w:rsidP="00092644">
      <w:r>
        <w:t xml:space="preserve">  </w:t>
      </w:r>
    </w:p>
    <w:p w14:paraId="6200D3FA" w14:textId="7056E985" w:rsidR="008565C4" w:rsidRDefault="008565C4" w:rsidP="008565C4">
      <w:pPr>
        <w:pStyle w:val="Proposal"/>
      </w:pPr>
      <w:bookmarkStart w:id="1" w:name="_Toc181623679"/>
      <w:bookmarkStart w:id="2" w:name="_Toc181898561"/>
      <w:bookmarkStart w:id="3" w:name="_Toc181986430"/>
      <w:bookmarkStart w:id="4" w:name="_Toc181986491"/>
      <w:bookmarkStart w:id="5" w:name="_Toc181986882"/>
      <w:bookmarkStart w:id="6" w:name="_Toc189659801"/>
      <w:bookmarkStart w:id="7" w:name="_Toc189659927"/>
      <w:bookmarkStart w:id="8" w:name="_Toc189838423"/>
      <w:bookmarkStart w:id="9" w:name="_Toc189840931"/>
      <w:bookmarkStart w:id="10" w:name="_Toc189841056"/>
      <w:bookmarkStart w:id="11" w:name="_Toc193208423"/>
      <w:bookmarkStart w:id="12" w:name="_Toc193208486"/>
      <w:bookmarkStart w:id="13" w:name="_Toc193209378"/>
      <w:bookmarkStart w:id="14" w:name="_Toc193284457"/>
      <w:bookmarkStart w:id="15" w:name="_Toc193987708"/>
      <w:bookmarkStart w:id="16" w:name="_Toc193988319"/>
      <w:bookmarkStart w:id="17" w:name="_Toc193989707"/>
      <w:bookmarkStart w:id="18" w:name="_Toc193989828"/>
      <w:bookmarkStart w:id="19" w:name="_Toc197724452"/>
      <w:bookmarkStart w:id="20" w:name="_Toc197725258"/>
      <w:bookmarkStart w:id="21" w:name="_Toc197725546"/>
      <w:r>
        <w:t>Proposal:</w:t>
      </w:r>
      <w:r>
        <w:tab/>
      </w:r>
      <w:r w:rsidR="00E81887">
        <w:t xml:space="preserve">RSD is 0dB for the </w:t>
      </w:r>
      <w:r w:rsidR="00C56F95">
        <w:t xml:space="preserve">NTN </w:t>
      </w:r>
      <w:r w:rsidR="00E81887">
        <w:t>non-handheld PC1.5 and PC1 power classes</w:t>
      </w:r>
      <w: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 xml:space="preserve"> </w:t>
      </w:r>
    </w:p>
    <w:p w14:paraId="541B4B3D" w14:textId="77777777" w:rsidR="00326299" w:rsidRDefault="00326299" w:rsidP="00B43710">
      <w:pPr>
        <w:jc w:val="both"/>
      </w:pPr>
    </w:p>
    <w:p w14:paraId="592930EA" w14:textId="77777777" w:rsidR="00223F9E" w:rsidRPr="00BD5FE5" w:rsidRDefault="00223F9E" w:rsidP="00223F9E"/>
    <w:p w14:paraId="34C99636" w14:textId="7917B134" w:rsidR="008E7986" w:rsidRDefault="008E7986" w:rsidP="00E27B54">
      <w:pPr>
        <w:pStyle w:val="Heading1"/>
        <w:keepNext w:val="0"/>
        <w:keepLines w:val="0"/>
      </w:pPr>
      <w:r>
        <w:t>3</w:t>
      </w:r>
      <w:r>
        <w:tab/>
        <w:t>Conclusions</w:t>
      </w:r>
    </w:p>
    <w:p w14:paraId="64DD9E8A" w14:textId="5149B16E" w:rsidR="0022355E" w:rsidRPr="009104E8" w:rsidRDefault="003C6CB1" w:rsidP="0022355E">
      <w:pPr>
        <w:jc w:val="both"/>
      </w:pPr>
      <w:r w:rsidRPr="001F2981">
        <w:t xml:space="preserve">In this discussion paper we have presented our </w:t>
      </w:r>
      <w:r w:rsidR="00F6681D">
        <w:t>initial view on RSD for the NTN non-handheld power classes PC1.5 and PC1</w:t>
      </w:r>
      <w:r w:rsidR="00E917D2">
        <w:t>.</w:t>
      </w:r>
      <w:r w:rsidR="00F6681D">
        <w:t xml:space="preserve"> Since one of the main differentiating factor</w:t>
      </w:r>
      <w:r w:rsidR="00FB022D">
        <w:t>s</w:t>
      </w:r>
      <w:r w:rsidR="00F6681D">
        <w:t xml:space="preserve"> between "handheld" and "non-handheld" devices is absence </w:t>
      </w:r>
      <w:r w:rsidR="00FB022D">
        <w:t xml:space="preserve">of various performance degradations for the latter device class, we suggest following the same principle also for the NTN non-handheld power classes and </w:t>
      </w:r>
      <w:r w:rsidR="004B31E2">
        <w:t xml:space="preserve">NTN </w:t>
      </w:r>
      <w:r w:rsidR="00FB022D">
        <w:t xml:space="preserve">FDD bands. </w:t>
      </w:r>
      <w:r w:rsidR="00E917D2">
        <w:t xml:space="preserve"> </w:t>
      </w:r>
      <w:r w:rsidR="001F2981">
        <w:t xml:space="preserve"> </w:t>
      </w:r>
      <w:r>
        <w:t xml:space="preserve"> </w:t>
      </w:r>
    </w:p>
    <w:p w14:paraId="31BEFC26" w14:textId="77777777" w:rsidR="0092641B" w:rsidRDefault="00B12ADA">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sidR="0092641B">
        <w:rPr>
          <w:noProof/>
        </w:rPr>
        <w:t>Proposal:</w:t>
      </w:r>
      <w:r w:rsidR="0092641B">
        <w:rPr>
          <w:rFonts w:asciiTheme="minorHAnsi" w:eastAsiaTheme="minorEastAsia" w:hAnsiTheme="minorHAnsi" w:cstheme="minorBidi"/>
          <w:b w:val="0"/>
          <w:bCs w:val="0"/>
          <w:noProof/>
          <w:kern w:val="2"/>
          <w:sz w:val="24"/>
          <w:szCs w:val="24"/>
          <w:lang w:val="en-DE" w:eastAsia="ko-KR"/>
          <w14:ligatures w14:val="standardContextual"/>
        </w:rPr>
        <w:tab/>
      </w:r>
      <w:r w:rsidR="0092641B">
        <w:rPr>
          <w:noProof/>
        </w:rPr>
        <w:t>RSD is 0dB for the NTN non-handheld PC1.5 and PC1 power classes.</w:t>
      </w:r>
    </w:p>
    <w:p w14:paraId="0A9AC9A5" w14:textId="06DC1447"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22" w:name="_Ref13820109"/>
      <w:r w:rsidRPr="00804854">
        <w:t>RP-193234</w:t>
      </w:r>
      <w:r>
        <w:t>, "</w:t>
      </w:r>
      <w:r w:rsidRPr="00804854">
        <w:t>Solutions for NR to support non-terrestrial networks (NTN)</w:t>
      </w:r>
      <w:r>
        <w:t>", Thales</w:t>
      </w:r>
      <w:bookmarkEnd w:id="22"/>
    </w:p>
    <w:p w14:paraId="672A525E" w14:textId="470B376A" w:rsidR="009335CA" w:rsidRDefault="009335CA" w:rsidP="00FF5898">
      <w:pPr>
        <w:pStyle w:val="EX"/>
        <w:numPr>
          <w:ilvl w:val="0"/>
          <w:numId w:val="5"/>
        </w:numPr>
      </w:pPr>
      <w:bookmarkStart w:id="23" w:name="_Ref173832184"/>
      <w:r w:rsidRPr="009335CA">
        <w:t>RP-240857, "New WID: Enhanced requirements and test methodology for NR and IoT NTN"</w:t>
      </w:r>
      <w:bookmarkEnd w:id="23"/>
    </w:p>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10C05" w14:textId="77777777" w:rsidR="008E7A49" w:rsidRDefault="008E7A49">
      <w:r>
        <w:separator/>
      </w:r>
    </w:p>
  </w:endnote>
  <w:endnote w:type="continuationSeparator" w:id="0">
    <w:p w14:paraId="0D96A04C" w14:textId="77777777" w:rsidR="008E7A49" w:rsidRDefault="008E7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B3F93" w14:textId="77777777" w:rsidR="008E7A49" w:rsidRDefault="008E7A49">
      <w:r>
        <w:separator/>
      </w:r>
    </w:p>
  </w:footnote>
  <w:footnote w:type="continuationSeparator" w:id="0">
    <w:p w14:paraId="12379AB1" w14:textId="77777777" w:rsidR="008E7A49" w:rsidRDefault="008E7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2"/>
  </w:num>
  <w:num w:numId="5" w16cid:durableId="1217669394">
    <w:abstractNumId w:val="2"/>
  </w:num>
  <w:num w:numId="6" w16cid:durableId="605580112">
    <w:abstractNumId w:val="2"/>
  </w:num>
  <w:num w:numId="7" w16cid:durableId="847063367">
    <w:abstractNumId w:val="7"/>
  </w:num>
  <w:num w:numId="8" w16cid:durableId="1615483003">
    <w:abstractNumId w:val="5"/>
  </w:num>
  <w:num w:numId="9" w16cid:durableId="851380668">
    <w:abstractNumId w:val="3"/>
  </w:num>
  <w:num w:numId="10" w16cid:durableId="1065031371">
    <w:abstractNumId w:val="6"/>
  </w:num>
  <w:num w:numId="11" w16cid:durableId="1240287691">
    <w:abstractNumId w:val="9"/>
  </w:num>
  <w:num w:numId="12" w16cid:durableId="1440906995">
    <w:abstractNumId w:val="8"/>
  </w:num>
  <w:num w:numId="13" w16cid:durableId="1987856031">
    <w:abstractNumId w:val="11"/>
  </w:num>
  <w:num w:numId="14" w16cid:durableId="227036294">
    <w:abstractNumId w:val="10"/>
  </w:num>
  <w:num w:numId="15" w16cid:durableId="11191803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179C1"/>
    <w:rsid w:val="00022584"/>
    <w:rsid w:val="00024025"/>
    <w:rsid w:val="00025132"/>
    <w:rsid w:val="00026A8F"/>
    <w:rsid w:val="0003171C"/>
    <w:rsid w:val="00033397"/>
    <w:rsid w:val="00033F3B"/>
    <w:rsid w:val="00040095"/>
    <w:rsid w:val="00043628"/>
    <w:rsid w:val="000462FF"/>
    <w:rsid w:val="00050D5E"/>
    <w:rsid w:val="00051834"/>
    <w:rsid w:val="000518D2"/>
    <w:rsid w:val="00052D38"/>
    <w:rsid w:val="00054A22"/>
    <w:rsid w:val="000552A4"/>
    <w:rsid w:val="00061B02"/>
    <w:rsid w:val="00062023"/>
    <w:rsid w:val="000621AE"/>
    <w:rsid w:val="000629F8"/>
    <w:rsid w:val="00062B99"/>
    <w:rsid w:val="000655A6"/>
    <w:rsid w:val="00070D52"/>
    <w:rsid w:val="0007444D"/>
    <w:rsid w:val="0007793C"/>
    <w:rsid w:val="00080512"/>
    <w:rsid w:val="0008490B"/>
    <w:rsid w:val="00084DB8"/>
    <w:rsid w:val="000900F3"/>
    <w:rsid w:val="000917BE"/>
    <w:rsid w:val="00092644"/>
    <w:rsid w:val="00093952"/>
    <w:rsid w:val="00094844"/>
    <w:rsid w:val="00094907"/>
    <w:rsid w:val="00096C65"/>
    <w:rsid w:val="00097A46"/>
    <w:rsid w:val="000A2DDD"/>
    <w:rsid w:val="000A365D"/>
    <w:rsid w:val="000A36E3"/>
    <w:rsid w:val="000A44B6"/>
    <w:rsid w:val="000A530C"/>
    <w:rsid w:val="000A68F3"/>
    <w:rsid w:val="000B0001"/>
    <w:rsid w:val="000B3699"/>
    <w:rsid w:val="000B544C"/>
    <w:rsid w:val="000B5B22"/>
    <w:rsid w:val="000B6FC9"/>
    <w:rsid w:val="000C023C"/>
    <w:rsid w:val="000C2808"/>
    <w:rsid w:val="000C47C3"/>
    <w:rsid w:val="000C7248"/>
    <w:rsid w:val="000C7F55"/>
    <w:rsid w:val="000D28CD"/>
    <w:rsid w:val="000D5095"/>
    <w:rsid w:val="000D58AB"/>
    <w:rsid w:val="000D7B92"/>
    <w:rsid w:val="000E023D"/>
    <w:rsid w:val="000E3ACF"/>
    <w:rsid w:val="000F039C"/>
    <w:rsid w:val="000F24EE"/>
    <w:rsid w:val="000F5ABE"/>
    <w:rsid w:val="000F5F19"/>
    <w:rsid w:val="001032BC"/>
    <w:rsid w:val="00104BC6"/>
    <w:rsid w:val="00105023"/>
    <w:rsid w:val="001064E7"/>
    <w:rsid w:val="00106BF6"/>
    <w:rsid w:val="00106D24"/>
    <w:rsid w:val="0011478B"/>
    <w:rsid w:val="00114E2C"/>
    <w:rsid w:val="00114EE5"/>
    <w:rsid w:val="00115165"/>
    <w:rsid w:val="00115A87"/>
    <w:rsid w:val="00117B20"/>
    <w:rsid w:val="00120DC1"/>
    <w:rsid w:val="00122E3B"/>
    <w:rsid w:val="00124237"/>
    <w:rsid w:val="00131646"/>
    <w:rsid w:val="00133525"/>
    <w:rsid w:val="001378AC"/>
    <w:rsid w:val="00141DDF"/>
    <w:rsid w:val="001502E3"/>
    <w:rsid w:val="00150344"/>
    <w:rsid w:val="001527DF"/>
    <w:rsid w:val="00153861"/>
    <w:rsid w:val="0015733E"/>
    <w:rsid w:val="00161A9C"/>
    <w:rsid w:val="00162B64"/>
    <w:rsid w:val="0016318C"/>
    <w:rsid w:val="00164651"/>
    <w:rsid w:val="00171755"/>
    <w:rsid w:val="0017669C"/>
    <w:rsid w:val="00176C55"/>
    <w:rsid w:val="00177BF7"/>
    <w:rsid w:val="0018138C"/>
    <w:rsid w:val="00185F4C"/>
    <w:rsid w:val="001932FD"/>
    <w:rsid w:val="001940D3"/>
    <w:rsid w:val="00197AEF"/>
    <w:rsid w:val="00197FDE"/>
    <w:rsid w:val="001A1D47"/>
    <w:rsid w:val="001A249A"/>
    <w:rsid w:val="001A4C42"/>
    <w:rsid w:val="001A5579"/>
    <w:rsid w:val="001B1440"/>
    <w:rsid w:val="001B34D7"/>
    <w:rsid w:val="001B34EC"/>
    <w:rsid w:val="001B55F3"/>
    <w:rsid w:val="001B6C60"/>
    <w:rsid w:val="001C21C3"/>
    <w:rsid w:val="001C2CB7"/>
    <w:rsid w:val="001D02C2"/>
    <w:rsid w:val="001D03D7"/>
    <w:rsid w:val="001D28FA"/>
    <w:rsid w:val="001D3AF9"/>
    <w:rsid w:val="001D6D52"/>
    <w:rsid w:val="001D6FE0"/>
    <w:rsid w:val="001D7E7C"/>
    <w:rsid w:val="001E082A"/>
    <w:rsid w:val="001E11D4"/>
    <w:rsid w:val="001E44ED"/>
    <w:rsid w:val="001E4F2C"/>
    <w:rsid w:val="001F0C1D"/>
    <w:rsid w:val="001F1132"/>
    <w:rsid w:val="001F168B"/>
    <w:rsid w:val="001F2981"/>
    <w:rsid w:val="001F5781"/>
    <w:rsid w:val="001F7D60"/>
    <w:rsid w:val="001F7F82"/>
    <w:rsid w:val="00200328"/>
    <w:rsid w:val="00203852"/>
    <w:rsid w:val="002038BC"/>
    <w:rsid w:val="00203F71"/>
    <w:rsid w:val="00204BA8"/>
    <w:rsid w:val="00205BC2"/>
    <w:rsid w:val="00206830"/>
    <w:rsid w:val="00215DAD"/>
    <w:rsid w:val="0021693C"/>
    <w:rsid w:val="00221D23"/>
    <w:rsid w:val="0022355E"/>
    <w:rsid w:val="00223F9E"/>
    <w:rsid w:val="00224F48"/>
    <w:rsid w:val="002347A2"/>
    <w:rsid w:val="002349A1"/>
    <w:rsid w:val="002361C7"/>
    <w:rsid w:val="002430C5"/>
    <w:rsid w:val="0024429F"/>
    <w:rsid w:val="002448D4"/>
    <w:rsid w:val="0024493C"/>
    <w:rsid w:val="00244C4E"/>
    <w:rsid w:val="00247926"/>
    <w:rsid w:val="00250D2B"/>
    <w:rsid w:val="00252476"/>
    <w:rsid w:val="0025773F"/>
    <w:rsid w:val="002616A3"/>
    <w:rsid w:val="002649BE"/>
    <w:rsid w:val="00266CEF"/>
    <w:rsid w:val="002675F0"/>
    <w:rsid w:val="00267E9C"/>
    <w:rsid w:val="00270751"/>
    <w:rsid w:val="00276720"/>
    <w:rsid w:val="00276EE4"/>
    <w:rsid w:val="00282556"/>
    <w:rsid w:val="0028458C"/>
    <w:rsid w:val="00285549"/>
    <w:rsid w:val="00285B74"/>
    <w:rsid w:val="00286EA5"/>
    <w:rsid w:val="00293332"/>
    <w:rsid w:val="002947F2"/>
    <w:rsid w:val="002A006D"/>
    <w:rsid w:val="002A02C9"/>
    <w:rsid w:val="002A3F44"/>
    <w:rsid w:val="002A4457"/>
    <w:rsid w:val="002A564B"/>
    <w:rsid w:val="002A6DDF"/>
    <w:rsid w:val="002A76C8"/>
    <w:rsid w:val="002A79F8"/>
    <w:rsid w:val="002B0881"/>
    <w:rsid w:val="002B1504"/>
    <w:rsid w:val="002B6339"/>
    <w:rsid w:val="002C3FD9"/>
    <w:rsid w:val="002C5078"/>
    <w:rsid w:val="002C5A06"/>
    <w:rsid w:val="002D207F"/>
    <w:rsid w:val="002D7E68"/>
    <w:rsid w:val="002E00EE"/>
    <w:rsid w:val="002E24A2"/>
    <w:rsid w:val="002E2B0B"/>
    <w:rsid w:val="002E350A"/>
    <w:rsid w:val="002E4080"/>
    <w:rsid w:val="002F5932"/>
    <w:rsid w:val="002F662D"/>
    <w:rsid w:val="002F6BE3"/>
    <w:rsid w:val="002F6F2B"/>
    <w:rsid w:val="002F747C"/>
    <w:rsid w:val="00300720"/>
    <w:rsid w:val="0030293A"/>
    <w:rsid w:val="003040C1"/>
    <w:rsid w:val="00304790"/>
    <w:rsid w:val="00304DE1"/>
    <w:rsid w:val="00305671"/>
    <w:rsid w:val="00305920"/>
    <w:rsid w:val="003131E0"/>
    <w:rsid w:val="0031353C"/>
    <w:rsid w:val="003136A6"/>
    <w:rsid w:val="00316AE1"/>
    <w:rsid w:val="003172DC"/>
    <w:rsid w:val="003224F0"/>
    <w:rsid w:val="00322A0B"/>
    <w:rsid w:val="00322C0B"/>
    <w:rsid w:val="00323B17"/>
    <w:rsid w:val="00323D45"/>
    <w:rsid w:val="00326299"/>
    <w:rsid w:val="003327D4"/>
    <w:rsid w:val="00334135"/>
    <w:rsid w:val="00334617"/>
    <w:rsid w:val="00335709"/>
    <w:rsid w:val="003378AE"/>
    <w:rsid w:val="00340356"/>
    <w:rsid w:val="0034052F"/>
    <w:rsid w:val="00342BE4"/>
    <w:rsid w:val="00344627"/>
    <w:rsid w:val="00344A6C"/>
    <w:rsid w:val="00345757"/>
    <w:rsid w:val="0035462D"/>
    <w:rsid w:val="003601DF"/>
    <w:rsid w:val="00361245"/>
    <w:rsid w:val="00362028"/>
    <w:rsid w:val="00364C39"/>
    <w:rsid w:val="00364DB5"/>
    <w:rsid w:val="00370606"/>
    <w:rsid w:val="0037554F"/>
    <w:rsid w:val="003765B8"/>
    <w:rsid w:val="00376964"/>
    <w:rsid w:val="00376ADC"/>
    <w:rsid w:val="003801C1"/>
    <w:rsid w:val="00383354"/>
    <w:rsid w:val="003860C9"/>
    <w:rsid w:val="0039394E"/>
    <w:rsid w:val="003944B2"/>
    <w:rsid w:val="00395441"/>
    <w:rsid w:val="00396104"/>
    <w:rsid w:val="00396119"/>
    <w:rsid w:val="003A0483"/>
    <w:rsid w:val="003A4243"/>
    <w:rsid w:val="003A5C0D"/>
    <w:rsid w:val="003A6046"/>
    <w:rsid w:val="003B47E1"/>
    <w:rsid w:val="003B4BAF"/>
    <w:rsid w:val="003B5ABB"/>
    <w:rsid w:val="003B6864"/>
    <w:rsid w:val="003C15C2"/>
    <w:rsid w:val="003C3971"/>
    <w:rsid w:val="003C65F9"/>
    <w:rsid w:val="003C6CB1"/>
    <w:rsid w:val="003D17F9"/>
    <w:rsid w:val="003D2873"/>
    <w:rsid w:val="003D4220"/>
    <w:rsid w:val="003D5F45"/>
    <w:rsid w:val="003E249B"/>
    <w:rsid w:val="003E390C"/>
    <w:rsid w:val="003E7753"/>
    <w:rsid w:val="003F4198"/>
    <w:rsid w:val="003F59B1"/>
    <w:rsid w:val="003F68E6"/>
    <w:rsid w:val="00400A77"/>
    <w:rsid w:val="004012FF"/>
    <w:rsid w:val="004024BA"/>
    <w:rsid w:val="00410303"/>
    <w:rsid w:val="0041182B"/>
    <w:rsid w:val="00415CD5"/>
    <w:rsid w:val="004161BB"/>
    <w:rsid w:val="00416AC7"/>
    <w:rsid w:val="0042139E"/>
    <w:rsid w:val="00421933"/>
    <w:rsid w:val="0042311F"/>
    <w:rsid w:val="00423334"/>
    <w:rsid w:val="004256C2"/>
    <w:rsid w:val="00430D10"/>
    <w:rsid w:val="00434540"/>
    <w:rsid w:val="004345EC"/>
    <w:rsid w:val="00443614"/>
    <w:rsid w:val="00443B1F"/>
    <w:rsid w:val="00444146"/>
    <w:rsid w:val="004509C1"/>
    <w:rsid w:val="0045109D"/>
    <w:rsid w:val="004517D4"/>
    <w:rsid w:val="00453AE1"/>
    <w:rsid w:val="00453FB9"/>
    <w:rsid w:val="00461B71"/>
    <w:rsid w:val="00463255"/>
    <w:rsid w:val="004634D0"/>
    <w:rsid w:val="0046392D"/>
    <w:rsid w:val="0046714E"/>
    <w:rsid w:val="00467E11"/>
    <w:rsid w:val="004709C4"/>
    <w:rsid w:val="00476248"/>
    <w:rsid w:val="004826A9"/>
    <w:rsid w:val="004837BD"/>
    <w:rsid w:val="00487951"/>
    <w:rsid w:val="00487E97"/>
    <w:rsid w:val="0049129B"/>
    <w:rsid w:val="00497E40"/>
    <w:rsid w:val="004A34B7"/>
    <w:rsid w:val="004A37DE"/>
    <w:rsid w:val="004B09FC"/>
    <w:rsid w:val="004B12D6"/>
    <w:rsid w:val="004B31E2"/>
    <w:rsid w:val="004B3E42"/>
    <w:rsid w:val="004B5470"/>
    <w:rsid w:val="004B6798"/>
    <w:rsid w:val="004C01E1"/>
    <w:rsid w:val="004C0A2E"/>
    <w:rsid w:val="004C1601"/>
    <w:rsid w:val="004C3099"/>
    <w:rsid w:val="004C38A8"/>
    <w:rsid w:val="004C7B37"/>
    <w:rsid w:val="004D3578"/>
    <w:rsid w:val="004E213A"/>
    <w:rsid w:val="004E27ED"/>
    <w:rsid w:val="004E2D77"/>
    <w:rsid w:val="004E37F2"/>
    <w:rsid w:val="004E38CC"/>
    <w:rsid w:val="004E54A2"/>
    <w:rsid w:val="004E5703"/>
    <w:rsid w:val="004E7FD6"/>
    <w:rsid w:val="004F0988"/>
    <w:rsid w:val="004F1928"/>
    <w:rsid w:val="004F29F1"/>
    <w:rsid w:val="004F3340"/>
    <w:rsid w:val="004F37C1"/>
    <w:rsid w:val="004F3E3D"/>
    <w:rsid w:val="004F486C"/>
    <w:rsid w:val="004F6857"/>
    <w:rsid w:val="004F78EB"/>
    <w:rsid w:val="004F7B0A"/>
    <w:rsid w:val="00500EE3"/>
    <w:rsid w:val="005038A5"/>
    <w:rsid w:val="005041D3"/>
    <w:rsid w:val="00507DB2"/>
    <w:rsid w:val="005116B8"/>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158B"/>
    <w:rsid w:val="00541C18"/>
    <w:rsid w:val="00543662"/>
    <w:rsid w:val="00543E6C"/>
    <w:rsid w:val="005466EB"/>
    <w:rsid w:val="00550D79"/>
    <w:rsid w:val="00554492"/>
    <w:rsid w:val="005558F9"/>
    <w:rsid w:val="00555910"/>
    <w:rsid w:val="00557742"/>
    <w:rsid w:val="0055784E"/>
    <w:rsid w:val="005618B2"/>
    <w:rsid w:val="005634E1"/>
    <w:rsid w:val="00565087"/>
    <w:rsid w:val="0057261C"/>
    <w:rsid w:val="00572A94"/>
    <w:rsid w:val="00572E14"/>
    <w:rsid w:val="00574533"/>
    <w:rsid w:val="005759F9"/>
    <w:rsid w:val="005767D7"/>
    <w:rsid w:val="005837C8"/>
    <w:rsid w:val="0058531F"/>
    <w:rsid w:val="005861FD"/>
    <w:rsid w:val="00590D4B"/>
    <w:rsid w:val="0059102D"/>
    <w:rsid w:val="00592DE0"/>
    <w:rsid w:val="005938A2"/>
    <w:rsid w:val="00594E31"/>
    <w:rsid w:val="0059619E"/>
    <w:rsid w:val="005973BE"/>
    <w:rsid w:val="00597F10"/>
    <w:rsid w:val="005A184B"/>
    <w:rsid w:val="005A49AA"/>
    <w:rsid w:val="005A5986"/>
    <w:rsid w:val="005B1383"/>
    <w:rsid w:val="005B2B6A"/>
    <w:rsid w:val="005B35AC"/>
    <w:rsid w:val="005B5018"/>
    <w:rsid w:val="005B5923"/>
    <w:rsid w:val="005C13CE"/>
    <w:rsid w:val="005C5712"/>
    <w:rsid w:val="005C6D6D"/>
    <w:rsid w:val="005D0294"/>
    <w:rsid w:val="005D27B5"/>
    <w:rsid w:val="005D2E01"/>
    <w:rsid w:val="005D4624"/>
    <w:rsid w:val="005D52B4"/>
    <w:rsid w:val="005D5BCA"/>
    <w:rsid w:val="005D620E"/>
    <w:rsid w:val="005D7526"/>
    <w:rsid w:val="005E0910"/>
    <w:rsid w:val="005E1B49"/>
    <w:rsid w:val="005E3496"/>
    <w:rsid w:val="005E5E5E"/>
    <w:rsid w:val="005E69AE"/>
    <w:rsid w:val="005F3283"/>
    <w:rsid w:val="005F3E4E"/>
    <w:rsid w:val="005F5463"/>
    <w:rsid w:val="005F6F36"/>
    <w:rsid w:val="005F7035"/>
    <w:rsid w:val="00600F4B"/>
    <w:rsid w:val="00602AEA"/>
    <w:rsid w:val="00607AA5"/>
    <w:rsid w:val="00607E3C"/>
    <w:rsid w:val="00614E37"/>
    <w:rsid w:val="00614FDF"/>
    <w:rsid w:val="00621074"/>
    <w:rsid w:val="006212AD"/>
    <w:rsid w:val="006246A7"/>
    <w:rsid w:val="0062595A"/>
    <w:rsid w:val="0063543D"/>
    <w:rsid w:val="0063688C"/>
    <w:rsid w:val="006369F5"/>
    <w:rsid w:val="00642297"/>
    <w:rsid w:val="00645891"/>
    <w:rsid w:val="00645B80"/>
    <w:rsid w:val="006470CB"/>
    <w:rsid w:val="00647114"/>
    <w:rsid w:val="00652E54"/>
    <w:rsid w:val="006546A3"/>
    <w:rsid w:val="006633B2"/>
    <w:rsid w:val="0066721D"/>
    <w:rsid w:val="00667FCD"/>
    <w:rsid w:val="0067193B"/>
    <w:rsid w:val="00672E1E"/>
    <w:rsid w:val="00673EF2"/>
    <w:rsid w:val="006777F3"/>
    <w:rsid w:val="00677B76"/>
    <w:rsid w:val="006800C1"/>
    <w:rsid w:val="0068188F"/>
    <w:rsid w:val="00690AB3"/>
    <w:rsid w:val="00690E24"/>
    <w:rsid w:val="00691014"/>
    <w:rsid w:val="00695ACB"/>
    <w:rsid w:val="0069676C"/>
    <w:rsid w:val="0069685D"/>
    <w:rsid w:val="006974B3"/>
    <w:rsid w:val="006A323F"/>
    <w:rsid w:val="006A3699"/>
    <w:rsid w:val="006A4C43"/>
    <w:rsid w:val="006A5B00"/>
    <w:rsid w:val="006B30D0"/>
    <w:rsid w:val="006B5F7C"/>
    <w:rsid w:val="006B7D66"/>
    <w:rsid w:val="006C1EB2"/>
    <w:rsid w:val="006C2B4C"/>
    <w:rsid w:val="006C351C"/>
    <w:rsid w:val="006C3B46"/>
    <w:rsid w:val="006C3D95"/>
    <w:rsid w:val="006C5CE0"/>
    <w:rsid w:val="006C7DE7"/>
    <w:rsid w:val="006D012B"/>
    <w:rsid w:val="006D21E5"/>
    <w:rsid w:val="006D493B"/>
    <w:rsid w:val="006D7439"/>
    <w:rsid w:val="006E0125"/>
    <w:rsid w:val="006E0326"/>
    <w:rsid w:val="006E1969"/>
    <w:rsid w:val="006E2D06"/>
    <w:rsid w:val="006E332E"/>
    <w:rsid w:val="006E58C5"/>
    <w:rsid w:val="006E5C86"/>
    <w:rsid w:val="006F32C4"/>
    <w:rsid w:val="006F4144"/>
    <w:rsid w:val="006F4483"/>
    <w:rsid w:val="006F7F5A"/>
    <w:rsid w:val="00700CF5"/>
    <w:rsid w:val="00701BF6"/>
    <w:rsid w:val="00703061"/>
    <w:rsid w:val="00713C44"/>
    <w:rsid w:val="0071576F"/>
    <w:rsid w:val="00723101"/>
    <w:rsid w:val="00723949"/>
    <w:rsid w:val="00723D09"/>
    <w:rsid w:val="00724089"/>
    <w:rsid w:val="00730928"/>
    <w:rsid w:val="00730A22"/>
    <w:rsid w:val="00730ED4"/>
    <w:rsid w:val="00734A5B"/>
    <w:rsid w:val="0074026F"/>
    <w:rsid w:val="00740674"/>
    <w:rsid w:val="00740A05"/>
    <w:rsid w:val="007413C5"/>
    <w:rsid w:val="007429F6"/>
    <w:rsid w:val="0074370B"/>
    <w:rsid w:val="00743764"/>
    <w:rsid w:val="00743EF3"/>
    <w:rsid w:val="00744E76"/>
    <w:rsid w:val="0074731F"/>
    <w:rsid w:val="00752198"/>
    <w:rsid w:val="00753881"/>
    <w:rsid w:val="007579E3"/>
    <w:rsid w:val="00760AA3"/>
    <w:rsid w:val="00761DA3"/>
    <w:rsid w:val="00764DB5"/>
    <w:rsid w:val="0076514D"/>
    <w:rsid w:val="007651E9"/>
    <w:rsid w:val="00766376"/>
    <w:rsid w:val="00770F6A"/>
    <w:rsid w:val="00771457"/>
    <w:rsid w:val="007716DF"/>
    <w:rsid w:val="00774DA4"/>
    <w:rsid w:val="00776727"/>
    <w:rsid w:val="00781F0F"/>
    <w:rsid w:val="007822F4"/>
    <w:rsid w:val="00783562"/>
    <w:rsid w:val="00783C23"/>
    <w:rsid w:val="00793210"/>
    <w:rsid w:val="00796F12"/>
    <w:rsid w:val="007A306B"/>
    <w:rsid w:val="007A5A83"/>
    <w:rsid w:val="007B110F"/>
    <w:rsid w:val="007B211A"/>
    <w:rsid w:val="007B36EA"/>
    <w:rsid w:val="007B600E"/>
    <w:rsid w:val="007C0A8D"/>
    <w:rsid w:val="007C0E3E"/>
    <w:rsid w:val="007C1272"/>
    <w:rsid w:val="007C2BB0"/>
    <w:rsid w:val="007C2CD5"/>
    <w:rsid w:val="007C3BC1"/>
    <w:rsid w:val="007C4428"/>
    <w:rsid w:val="007C5B26"/>
    <w:rsid w:val="007C5D57"/>
    <w:rsid w:val="007C7470"/>
    <w:rsid w:val="007D2FB8"/>
    <w:rsid w:val="007D5C88"/>
    <w:rsid w:val="007D72F1"/>
    <w:rsid w:val="007D7A9D"/>
    <w:rsid w:val="007E0E3E"/>
    <w:rsid w:val="007F0F4A"/>
    <w:rsid w:val="007F3A6D"/>
    <w:rsid w:val="0080113F"/>
    <w:rsid w:val="008028A4"/>
    <w:rsid w:val="00802C01"/>
    <w:rsid w:val="00806769"/>
    <w:rsid w:val="0081184D"/>
    <w:rsid w:val="00813C6A"/>
    <w:rsid w:val="008163E0"/>
    <w:rsid w:val="00820B25"/>
    <w:rsid w:val="00822E73"/>
    <w:rsid w:val="00823B74"/>
    <w:rsid w:val="008272CE"/>
    <w:rsid w:val="00830747"/>
    <w:rsid w:val="008321F9"/>
    <w:rsid w:val="0083542B"/>
    <w:rsid w:val="00837E7E"/>
    <w:rsid w:val="0084144D"/>
    <w:rsid w:val="008433DC"/>
    <w:rsid w:val="0085063B"/>
    <w:rsid w:val="00850EF7"/>
    <w:rsid w:val="00854961"/>
    <w:rsid w:val="008565C4"/>
    <w:rsid w:val="00861F21"/>
    <w:rsid w:val="008621D8"/>
    <w:rsid w:val="00863C72"/>
    <w:rsid w:val="00866877"/>
    <w:rsid w:val="00866E39"/>
    <w:rsid w:val="00872482"/>
    <w:rsid w:val="008768CA"/>
    <w:rsid w:val="00881CD6"/>
    <w:rsid w:val="00883455"/>
    <w:rsid w:val="008843A2"/>
    <w:rsid w:val="00884D7F"/>
    <w:rsid w:val="0089167B"/>
    <w:rsid w:val="00892B35"/>
    <w:rsid w:val="00894AB0"/>
    <w:rsid w:val="00896799"/>
    <w:rsid w:val="008A460F"/>
    <w:rsid w:val="008A485A"/>
    <w:rsid w:val="008A7323"/>
    <w:rsid w:val="008A7859"/>
    <w:rsid w:val="008A787C"/>
    <w:rsid w:val="008A7A83"/>
    <w:rsid w:val="008B1D7D"/>
    <w:rsid w:val="008B209A"/>
    <w:rsid w:val="008B289B"/>
    <w:rsid w:val="008B4016"/>
    <w:rsid w:val="008B6A59"/>
    <w:rsid w:val="008C1CE0"/>
    <w:rsid w:val="008C384C"/>
    <w:rsid w:val="008C3FF6"/>
    <w:rsid w:val="008C45AE"/>
    <w:rsid w:val="008D1D1C"/>
    <w:rsid w:val="008D41E2"/>
    <w:rsid w:val="008D588A"/>
    <w:rsid w:val="008E3D0D"/>
    <w:rsid w:val="008E7986"/>
    <w:rsid w:val="008E7A49"/>
    <w:rsid w:val="008F0D3D"/>
    <w:rsid w:val="008F2044"/>
    <w:rsid w:val="008F3CDD"/>
    <w:rsid w:val="0090271F"/>
    <w:rsid w:val="00902E23"/>
    <w:rsid w:val="009035DB"/>
    <w:rsid w:val="00903EF6"/>
    <w:rsid w:val="009076EE"/>
    <w:rsid w:val="009104E8"/>
    <w:rsid w:val="00910BC7"/>
    <w:rsid w:val="00911006"/>
    <w:rsid w:val="009114D7"/>
    <w:rsid w:val="00912C69"/>
    <w:rsid w:val="0091348E"/>
    <w:rsid w:val="00913AC2"/>
    <w:rsid w:val="00914CEF"/>
    <w:rsid w:val="00914DDA"/>
    <w:rsid w:val="00917807"/>
    <w:rsid w:val="00917CCB"/>
    <w:rsid w:val="009205B7"/>
    <w:rsid w:val="00920C02"/>
    <w:rsid w:val="009219A3"/>
    <w:rsid w:val="00922D05"/>
    <w:rsid w:val="00923A2E"/>
    <w:rsid w:val="00924758"/>
    <w:rsid w:val="0092641B"/>
    <w:rsid w:val="009279B4"/>
    <w:rsid w:val="00931553"/>
    <w:rsid w:val="009316BF"/>
    <w:rsid w:val="009335CA"/>
    <w:rsid w:val="00935D71"/>
    <w:rsid w:val="00937E3F"/>
    <w:rsid w:val="00940D43"/>
    <w:rsid w:val="009415AC"/>
    <w:rsid w:val="00942EC2"/>
    <w:rsid w:val="0094373D"/>
    <w:rsid w:val="00945132"/>
    <w:rsid w:val="00945B01"/>
    <w:rsid w:val="009516F6"/>
    <w:rsid w:val="00951A2E"/>
    <w:rsid w:val="0095410C"/>
    <w:rsid w:val="00955C25"/>
    <w:rsid w:val="0095616A"/>
    <w:rsid w:val="0095641F"/>
    <w:rsid w:val="00960253"/>
    <w:rsid w:val="00960E66"/>
    <w:rsid w:val="00967996"/>
    <w:rsid w:val="009708E0"/>
    <w:rsid w:val="00973346"/>
    <w:rsid w:val="009755A8"/>
    <w:rsid w:val="0098250D"/>
    <w:rsid w:val="00983F34"/>
    <w:rsid w:val="009854FC"/>
    <w:rsid w:val="009860B5"/>
    <w:rsid w:val="009872C5"/>
    <w:rsid w:val="009910D7"/>
    <w:rsid w:val="0099175A"/>
    <w:rsid w:val="00992F90"/>
    <w:rsid w:val="009945E1"/>
    <w:rsid w:val="00996490"/>
    <w:rsid w:val="009A1316"/>
    <w:rsid w:val="009A598E"/>
    <w:rsid w:val="009B2332"/>
    <w:rsid w:val="009B29DE"/>
    <w:rsid w:val="009B4476"/>
    <w:rsid w:val="009C067E"/>
    <w:rsid w:val="009C2464"/>
    <w:rsid w:val="009C2C1B"/>
    <w:rsid w:val="009C5E4C"/>
    <w:rsid w:val="009D2703"/>
    <w:rsid w:val="009D3B48"/>
    <w:rsid w:val="009D3F00"/>
    <w:rsid w:val="009E3057"/>
    <w:rsid w:val="009E4032"/>
    <w:rsid w:val="009E5781"/>
    <w:rsid w:val="009E7750"/>
    <w:rsid w:val="009F37B7"/>
    <w:rsid w:val="009F5009"/>
    <w:rsid w:val="009F55B3"/>
    <w:rsid w:val="009F5E43"/>
    <w:rsid w:val="009F6E2F"/>
    <w:rsid w:val="00A01247"/>
    <w:rsid w:val="00A01C2B"/>
    <w:rsid w:val="00A05AB6"/>
    <w:rsid w:val="00A06A65"/>
    <w:rsid w:val="00A103D8"/>
    <w:rsid w:val="00A104FF"/>
    <w:rsid w:val="00A10F02"/>
    <w:rsid w:val="00A12136"/>
    <w:rsid w:val="00A1260C"/>
    <w:rsid w:val="00A15B1F"/>
    <w:rsid w:val="00A15BD4"/>
    <w:rsid w:val="00A164B4"/>
    <w:rsid w:val="00A172C7"/>
    <w:rsid w:val="00A200FA"/>
    <w:rsid w:val="00A20B73"/>
    <w:rsid w:val="00A213B1"/>
    <w:rsid w:val="00A23BF1"/>
    <w:rsid w:val="00A243C8"/>
    <w:rsid w:val="00A26956"/>
    <w:rsid w:val="00A26B8E"/>
    <w:rsid w:val="00A309A6"/>
    <w:rsid w:val="00A3236C"/>
    <w:rsid w:val="00A32451"/>
    <w:rsid w:val="00A36357"/>
    <w:rsid w:val="00A42D4C"/>
    <w:rsid w:val="00A45DAC"/>
    <w:rsid w:val="00A5077F"/>
    <w:rsid w:val="00A50E09"/>
    <w:rsid w:val="00A52241"/>
    <w:rsid w:val="00A52E6C"/>
    <w:rsid w:val="00A53724"/>
    <w:rsid w:val="00A556DB"/>
    <w:rsid w:val="00A61D6B"/>
    <w:rsid w:val="00A63895"/>
    <w:rsid w:val="00A6585D"/>
    <w:rsid w:val="00A67458"/>
    <w:rsid w:val="00A73129"/>
    <w:rsid w:val="00A7427F"/>
    <w:rsid w:val="00A751B1"/>
    <w:rsid w:val="00A801B4"/>
    <w:rsid w:val="00A81515"/>
    <w:rsid w:val="00A8227B"/>
    <w:rsid w:val="00A82346"/>
    <w:rsid w:val="00A86DA6"/>
    <w:rsid w:val="00A90AB9"/>
    <w:rsid w:val="00A92BA1"/>
    <w:rsid w:val="00A93F67"/>
    <w:rsid w:val="00A9582B"/>
    <w:rsid w:val="00AA0A82"/>
    <w:rsid w:val="00AA456E"/>
    <w:rsid w:val="00AA5735"/>
    <w:rsid w:val="00AB0E32"/>
    <w:rsid w:val="00AB2852"/>
    <w:rsid w:val="00AB2D27"/>
    <w:rsid w:val="00AB3997"/>
    <w:rsid w:val="00AB3AF4"/>
    <w:rsid w:val="00AC176F"/>
    <w:rsid w:val="00AC30FF"/>
    <w:rsid w:val="00AC3A0D"/>
    <w:rsid w:val="00AC4113"/>
    <w:rsid w:val="00AC6BC6"/>
    <w:rsid w:val="00AD30A9"/>
    <w:rsid w:val="00AD32F4"/>
    <w:rsid w:val="00AD3CE6"/>
    <w:rsid w:val="00AD7733"/>
    <w:rsid w:val="00AD7B15"/>
    <w:rsid w:val="00AE1E1D"/>
    <w:rsid w:val="00AE24D1"/>
    <w:rsid w:val="00AE2C35"/>
    <w:rsid w:val="00AE3797"/>
    <w:rsid w:val="00AE6DAB"/>
    <w:rsid w:val="00AF0800"/>
    <w:rsid w:val="00AF4C4A"/>
    <w:rsid w:val="00AF4E68"/>
    <w:rsid w:val="00AF6C6F"/>
    <w:rsid w:val="00AF7A5E"/>
    <w:rsid w:val="00B01C1E"/>
    <w:rsid w:val="00B06987"/>
    <w:rsid w:val="00B12ADA"/>
    <w:rsid w:val="00B137ED"/>
    <w:rsid w:val="00B15449"/>
    <w:rsid w:val="00B23FC5"/>
    <w:rsid w:val="00B30D17"/>
    <w:rsid w:val="00B30E18"/>
    <w:rsid w:val="00B30F57"/>
    <w:rsid w:val="00B31AF8"/>
    <w:rsid w:val="00B31EAB"/>
    <w:rsid w:val="00B3313E"/>
    <w:rsid w:val="00B34AF8"/>
    <w:rsid w:val="00B35701"/>
    <w:rsid w:val="00B3794F"/>
    <w:rsid w:val="00B4064C"/>
    <w:rsid w:val="00B40A30"/>
    <w:rsid w:val="00B42610"/>
    <w:rsid w:val="00B42970"/>
    <w:rsid w:val="00B43710"/>
    <w:rsid w:val="00B439C4"/>
    <w:rsid w:val="00B43A44"/>
    <w:rsid w:val="00B44472"/>
    <w:rsid w:val="00B45BF1"/>
    <w:rsid w:val="00B45F2F"/>
    <w:rsid w:val="00B5091E"/>
    <w:rsid w:val="00B521BD"/>
    <w:rsid w:val="00B53303"/>
    <w:rsid w:val="00B54890"/>
    <w:rsid w:val="00B57A69"/>
    <w:rsid w:val="00B57EC0"/>
    <w:rsid w:val="00B6028B"/>
    <w:rsid w:val="00B60AF5"/>
    <w:rsid w:val="00B62F65"/>
    <w:rsid w:val="00B64B30"/>
    <w:rsid w:val="00B66212"/>
    <w:rsid w:val="00B72A82"/>
    <w:rsid w:val="00B7661E"/>
    <w:rsid w:val="00B76CA8"/>
    <w:rsid w:val="00B76F6D"/>
    <w:rsid w:val="00B77756"/>
    <w:rsid w:val="00B82C3C"/>
    <w:rsid w:val="00B83905"/>
    <w:rsid w:val="00B848D4"/>
    <w:rsid w:val="00B84C46"/>
    <w:rsid w:val="00B851D2"/>
    <w:rsid w:val="00B86FEF"/>
    <w:rsid w:val="00B8789D"/>
    <w:rsid w:val="00B9159B"/>
    <w:rsid w:val="00B918A8"/>
    <w:rsid w:val="00B92026"/>
    <w:rsid w:val="00B93086"/>
    <w:rsid w:val="00B94402"/>
    <w:rsid w:val="00B97442"/>
    <w:rsid w:val="00BA1501"/>
    <w:rsid w:val="00BA19ED"/>
    <w:rsid w:val="00BA1B8A"/>
    <w:rsid w:val="00BA1F7D"/>
    <w:rsid w:val="00BA300B"/>
    <w:rsid w:val="00BA4B8D"/>
    <w:rsid w:val="00BA5966"/>
    <w:rsid w:val="00BB0B86"/>
    <w:rsid w:val="00BB13E8"/>
    <w:rsid w:val="00BB2412"/>
    <w:rsid w:val="00BC0F7D"/>
    <w:rsid w:val="00BC155B"/>
    <w:rsid w:val="00BC1C56"/>
    <w:rsid w:val="00BC3990"/>
    <w:rsid w:val="00BC3AB1"/>
    <w:rsid w:val="00BD187E"/>
    <w:rsid w:val="00BD25F6"/>
    <w:rsid w:val="00BD4B06"/>
    <w:rsid w:val="00BD56A7"/>
    <w:rsid w:val="00BD5FE5"/>
    <w:rsid w:val="00BD6168"/>
    <w:rsid w:val="00BD6C61"/>
    <w:rsid w:val="00BD7355"/>
    <w:rsid w:val="00BE0421"/>
    <w:rsid w:val="00BE3255"/>
    <w:rsid w:val="00BF128E"/>
    <w:rsid w:val="00BF41A6"/>
    <w:rsid w:val="00C03F8A"/>
    <w:rsid w:val="00C04C47"/>
    <w:rsid w:val="00C1496A"/>
    <w:rsid w:val="00C14A0C"/>
    <w:rsid w:val="00C15897"/>
    <w:rsid w:val="00C246BA"/>
    <w:rsid w:val="00C260C6"/>
    <w:rsid w:val="00C27E8E"/>
    <w:rsid w:val="00C27F76"/>
    <w:rsid w:val="00C33079"/>
    <w:rsid w:val="00C34B0A"/>
    <w:rsid w:val="00C379D8"/>
    <w:rsid w:val="00C4354A"/>
    <w:rsid w:val="00C45231"/>
    <w:rsid w:val="00C50C74"/>
    <w:rsid w:val="00C5255E"/>
    <w:rsid w:val="00C5359F"/>
    <w:rsid w:val="00C5685D"/>
    <w:rsid w:val="00C56F95"/>
    <w:rsid w:val="00C60513"/>
    <w:rsid w:val="00C61D1C"/>
    <w:rsid w:val="00C646D1"/>
    <w:rsid w:val="00C6630F"/>
    <w:rsid w:val="00C7026E"/>
    <w:rsid w:val="00C724F5"/>
    <w:rsid w:val="00C72833"/>
    <w:rsid w:val="00C73514"/>
    <w:rsid w:val="00C74AFF"/>
    <w:rsid w:val="00C74D91"/>
    <w:rsid w:val="00C76E47"/>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66BA"/>
    <w:rsid w:val="00CC3BA1"/>
    <w:rsid w:val="00CC42C6"/>
    <w:rsid w:val="00CC5A27"/>
    <w:rsid w:val="00CD1191"/>
    <w:rsid w:val="00CD14E9"/>
    <w:rsid w:val="00CD4B25"/>
    <w:rsid w:val="00CD4BE0"/>
    <w:rsid w:val="00CD6FF5"/>
    <w:rsid w:val="00CD7B5B"/>
    <w:rsid w:val="00CE035B"/>
    <w:rsid w:val="00CE0F97"/>
    <w:rsid w:val="00CE7369"/>
    <w:rsid w:val="00CF20E3"/>
    <w:rsid w:val="00CF4E71"/>
    <w:rsid w:val="00D02F92"/>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53E6"/>
    <w:rsid w:val="00D46431"/>
    <w:rsid w:val="00D468B9"/>
    <w:rsid w:val="00D54B60"/>
    <w:rsid w:val="00D553ED"/>
    <w:rsid w:val="00D56A52"/>
    <w:rsid w:val="00D57608"/>
    <w:rsid w:val="00D57972"/>
    <w:rsid w:val="00D6107D"/>
    <w:rsid w:val="00D645AF"/>
    <w:rsid w:val="00D65F45"/>
    <w:rsid w:val="00D66B29"/>
    <w:rsid w:val="00D675A9"/>
    <w:rsid w:val="00D738D6"/>
    <w:rsid w:val="00D7450A"/>
    <w:rsid w:val="00D7485F"/>
    <w:rsid w:val="00D755EB"/>
    <w:rsid w:val="00D77E92"/>
    <w:rsid w:val="00D80C1A"/>
    <w:rsid w:val="00D821E5"/>
    <w:rsid w:val="00D8602A"/>
    <w:rsid w:val="00D867DB"/>
    <w:rsid w:val="00D87812"/>
    <w:rsid w:val="00D87E00"/>
    <w:rsid w:val="00D907F9"/>
    <w:rsid w:val="00D9134D"/>
    <w:rsid w:val="00D91888"/>
    <w:rsid w:val="00DA0F34"/>
    <w:rsid w:val="00DA2BE3"/>
    <w:rsid w:val="00DA3BC8"/>
    <w:rsid w:val="00DA62A4"/>
    <w:rsid w:val="00DA7826"/>
    <w:rsid w:val="00DA7A03"/>
    <w:rsid w:val="00DB12EC"/>
    <w:rsid w:val="00DB13D0"/>
    <w:rsid w:val="00DB1818"/>
    <w:rsid w:val="00DB42C3"/>
    <w:rsid w:val="00DB4E11"/>
    <w:rsid w:val="00DB5C15"/>
    <w:rsid w:val="00DB5D02"/>
    <w:rsid w:val="00DC1E80"/>
    <w:rsid w:val="00DC309B"/>
    <w:rsid w:val="00DC47A6"/>
    <w:rsid w:val="00DC4DA2"/>
    <w:rsid w:val="00DC516A"/>
    <w:rsid w:val="00DC5551"/>
    <w:rsid w:val="00DC5B70"/>
    <w:rsid w:val="00DD0817"/>
    <w:rsid w:val="00DD089D"/>
    <w:rsid w:val="00DD45F1"/>
    <w:rsid w:val="00DD4C17"/>
    <w:rsid w:val="00DD5B05"/>
    <w:rsid w:val="00DD78E7"/>
    <w:rsid w:val="00DE2B8A"/>
    <w:rsid w:val="00DE6BE6"/>
    <w:rsid w:val="00DF2B1F"/>
    <w:rsid w:val="00DF5AD0"/>
    <w:rsid w:val="00DF5EE8"/>
    <w:rsid w:val="00DF6189"/>
    <w:rsid w:val="00DF62CD"/>
    <w:rsid w:val="00DF67C5"/>
    <w:rsid w:val="00DF745E"/>
    <w:rsid w:val="00DF74A8"/>
    <w:rsid w:val="00E003A9"/>
    <w:rsid w:val="00E033B1"/>
    <w:rsid w:val="00E06308"/>
    <w:rsid w:val="00E06ECF"/>
    <w:rsid w:val="00E12950"/>
    <w:rsid w:val="00E13876"/>
    <w:rsid w:val="00E14634"/>
    <w:rsid w:val="00E16509"/>
    <w:rsid w:val="00E17392"/>
    <w:rsid w:val="00E17541"/>
    <w:rsid w:val="00E176F5"/>
    <w:rsid w:val="00E21BDD"/>
    <w:rsid w:val="00E2363F"/>
    <w:rsid w:val="00E24E3B"/>
    <w:rsid w:val="00E25798"/>
    <w:rsid w:val="00E27B54"/>
    <w:rsid w:val="00E34C44"/>
    <w:rsid w:val="00E36C47"/>
    <w:rsid w:val="00E37491"/>
    <w:rsid w:val="00E374CA"/>
    <w:rsid w:val="00E40281"/>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56FFC"/>
    <w:rsid w:val="00E603C1"/>
    <w:rsid w:val="00E65966"/>
    <w:rsid w:val="00E65AAE"/>
    <w:rsid w:val="00E6796D"/>
    <w:rsid w:val="00E67FF7"/>
    <w:rsid w:val="00E70295"/>
    <w:rsid w:val="00E71D42"/>
    <w:rsid w:val="00E72324"/>
    <w:rsid w:val="00E72ABE"/>
    <w:rsid w:val="00E75C1B"/>
    <w:rsid w:val="00E76BD1"/>
    <w:rsid w:val="00E77364"/>
    <w:rsid w:val="00E77645"/>
    <w:rsid w:val="00E80DE4"/>
    <w:rsid w:val="00E81887"/>
    <w:rsid w:val="00E82623"/>
    <w:rsid w:val="00E82BB1"/>
    <w:rsid w:val="00E8309B"/>
    <w:rsid w:val="00E84144"/>
    <w:rsid w:val="00E879EE"/>
    <w:rsid w:val="00E917D2"/>
    <w:rsid w:val="00E92F48"/>
    <w:rsid w:val="00E9599A"/>
    <w:rsid w:val="00E9649F"/>
    <w:rsid w:val="00E97146"/>
    <w:rsid w:val="00EA4155"/>
    <w:rsid w:val="00EA6749"/>
    <w:rsid w:val="00EB22F4"/>
    <w:rsid w:val="00EB2FC2"/>
    <w:rsid w:val="00EB47FE"/>
    <w:rsid w:val="00EC1E93"/>
    <w:rsid w:val="00EC2729"/>
    <w:rsid w:val="00EC3517"/>
    <w:rsid w:val="00EC35BA"/>
    <w:rsid w:val="00EC4A25"/>
    <w:rsid w:val="00EC6DC1"/>
    <w:rsid w:val="00ED1C22"/>
    <w:rsid w:val="00ED2846"/>
    <w:rsid w:val="00ED3052"/>
    <w:rsid w:val="00ED4894"/>
    <w:rsid w:val="00EE56AB"/>
    <w:rsid w:val="00EE5AA7"/>
    <w:rsid w:val="00EE5D8F"/>
    <w:rsid w:val="00EE74D3"/>
    <w:rsid w:val="00EF05EF"/>
    <w:rsid w:val="00EF09B4"/>
    <w:rsid w:val="00EF4F19"/>
    <w:rsid w:val="00EF6895"/>
    <w:rsid w:val="00EF6984"/>
    <w:rsid w:val="00EF76F3"/>
    <w:rsid w:val="00EF7828"/>
    <w:rsid w:val="00F015A4"/>
    <w:rsid w:val="00F025A2"/>
    <w:rsid w:val="00F04712"/>
    <w:rsid w:val="00F05221"/>
    <w:rsid w:val="00F10B1F"/>
    <w:rsid w:val="00F16DDC"/>
    <w:rsid w:val="00F209B1"/>
    <w:rsid w:val="00F21311"/>
    <w:rsid w:val="00F21980"/>
    <w:rsid w:val="00F220BD"/>
    <w:rsid w:val="00F22EC7"/>
    <w:rsid w:val="00F23636"/>
    <w:rsid w:val="00F273D3"/>
    <w:rsid w:val="00F3035A"/>
    <w:rsid w:val="00F325C8"/>
    <w:rsid w:val="00F32778"/>
    <w:rsid w:val="00F34AD4"/>
    <w:rsid w:val="00F37628"/>
    <w:rsid w:val="00F402C7"/>
    <w:rsid w:val="00F40958"/>
    <w:rsid w:val="00F42F72"/>
    <w:rsid w:val="00F465DF"/>
    <w:rsid w:val="00F4799F"/>
    <w:rsid w:val="00F50C21"/>
    <w:rsid w:val="00F50F72"/>
    <w:rsid w:val="00F56D57"/>
    <w:rsid w:val="00F6006F"/>
    <w:rsid w:val="00F61B4D"/>
    <w:rsid w:val="00F62AEB"/>
    <w:rsid w:val="00F653B8"/>
    <w:rsid w:val="00F6681D"/>
    <w:rsid w:val="00F70647"/>
    <w:rsid w:val="00F73852"/>
    <w:rsid w:val="00F7420E"/>
    <w:rsid w:val="00F77382"/>
    <w:rsid w:val="00F851B0"/>
    <w:rsid w:val="00F86361"/>
    <w:rsid w:val="00F8688A"/>
    <w:rsid w:val="00F87FF5"/>
    <w:rsid w:val="00F92DB0"/>
    <w:rsid w:val="00F9377C"/>
    <w:rsid w:val="00F95EDB"/>
    <w:rsid w:val="00F96334"/>
    <w:rsid w:val="00F96804"/>
    <w:rsid w:val="00F97F77"/>
    <w:rsid w:val="00FA0D1A"/>
    <w:rsid w:val="00FA0DFF"/>
    <w:rsid w:val="00FA1266"/>
    <w:rsid w:val="00FA7625"/>
    <w:rsid w:val="00FB022D"/>
    <w:rsid w:val="00FB1CFB"/>
    <w:rsid w:val="00FB2C76"/>
    <w:rsid w:val="00FB360C"/>
    <w:rsid w:val="00FB4364"/>
    <w:rsid w:val="00FB68AC"/>
    <w:rsid w:val="00FC1192"/>
    <w:rsid w:val="00FC346D"/>
    <w:rsid w:val="00FC371C"/>
    <w:rsid w:val="00FC5795"/>
    <w:rsid w:val="00FC59FD"/>
    <w:rsid w:val="00FC7334"/>
    <w:rsid w:val="00FD0D5A"/>
    <w:rsid w:val="00FD12FB"/>
    <w:rsid w:val="00FD14D0"/>
    <w:rsid w:val="00FD2B0B"/>
    <w:rsid w:val="00FD324E"/>
    <w:rsid w:val="00FD761E"/>
    <w:rsid w:val="00FE1E7F"/>
    <w:rsid w:val="00FE3ADD"/>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2</Pages>
  <Words>447</Words>
  <Characters>2549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cp:revision>
  <cp:lastPrinted>2019-02-25T14:05:00Z</cp:lastPrinted>
  <dcterms:created xsi:type="dcterms:W3CDTF">2025-05-09T21:02:00Z</dcterms:created>
  <dcterms:modified xsi:type="dcterms:W3CDTF">2025-05-09T21:25:00Z</dcterms:modified>
  <cp:category/>
</cp:coreProperties>
</file>